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软件临时车禁止通行设置方法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第一步：点击系统配置，通道设置</w:t>
      </w:r>
    </w:p>
    <w:p>
      <w:r>
        <w:drawing>
          <wp:inline distT="0" distB="0" distL="114300" distR="114300">
            <wp:extent cx="5266690" cy="2139950"/>
            <wp:effectExtent l="0" t="0" r="101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第二步：选择你的入口通道</w:t>
      </w:r>
    </w:p>
    <w:p>
      <w:r>
        <w:drawing>
          <wp:inline distT="0" distB="0" distL="114300" distR="114300">
            <wp:extent cx="5264785" cy="2343150"/>
            <wp:effectExtent l="0" t="0" r="1206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第三步：勾选临时车禁止通道，然后保存重启软件，（</w:t>
      </w:r>
      <w:r>
        <w:rPr>
          <w:rFonts w:hint="eastAsia"/>
          <w:color w:val="FF0000"/>
          <w:lang w:val="en-US" w:eastAsia="zh-CN"/>
        </w:rPr>
        <w:t>注：只有重启了软件功能才会生效</w:t>
      </w:r>
      <w:r>
        <w:rPr>
          <w:rFonts w:hint="eastAsia"/>
          <w:lang w:val="en-US" w:eastAsia="zh-CN"/>
        </w:rPr>
        <w:t>）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2880" cy="3384550"/>
            <wp:effectExtent l="0" t="0" r="1397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2021-12-03T02:30:25Z</dcterms:created>
  <dc:creator>Fyun168-001</dc:creator>
  <cp:lastModifiedBy>Fyun168-001</cp:lastModifiedBy>
  <dcterms:modified xsi:type="dcterms:W3CDTF">2021-12-03T02:34:34Z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10D87675FED04E93B3C2A3F726DF31B8</vt:lpwstr>
  </property>
</Properties>
</file>