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002" w:firstLineChars="1000"/>
        <w:rPr>
          <w:rFonts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目录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软件登录界面说明 -------------------------------------- 1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通道视频设置     -------------------------------------- 2 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车牌管理         -------------------------------------- 6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收费规则管理     -------------------------------------- 12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通行时间段设置   -------------------------------------- 15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车辆余位设置     -------------------------------------- 19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移动支付功能设置 -------------------------------------- 22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多车多位调试     -------------------------------------- 23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2800" w:firstLineChars="10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1软件登录界面说明</w:t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1.1登录软件界面，登录密码默认123456</w:t>
      </w:r>
    </w:p>
    <w:p>
      <w:r>
        <w:drawing>
          <wp:inline distT="0" distB="0" distL="0" distR="0">
            <wp:extent cx="5274310" cy="3898900"/>
            <wp:effectExtent l="19050" t="0" r="2540" b="0"/>
            <wp:docPr id="20" name="图片 1" descr="D:\Documents\Tencent Files\1468551051\Image\C2C\OD28(~HQ8NEEP0A}8KF@@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\Documents\Tencent Files\1468551051\Image\C2C\OD28(~HQ8NEEP0A}8KF@@Z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1.2输入停车场名称与选择主机。（如下图所示）</w:t>
      </w:r>
    </w:p>
    <w:p/>
    <w:p>
      <w:r>
        <w:drawing>
          <wp:inline distT="0" distB="0" distL="0" distR="0">
            <wp:extent cx="5274310" cy="4592320"/>
            <wp:effectExtent l="19050" t="0" r="2540" b="0"/>
            <wp:docPr id="42" name="图片 4" descr="D:\Documents\Tencent Files\1468551051\Image\C2C\{5{HTNXIGNA)RG@SLH70Y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 descr="D:\Documents\Tencent Files\1468551051\Image\C2C\{5{HTNXIGNA)RG@SLH70YH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2通道视频设置</w:t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2.1点击系统设置下的子菜单通道设置</w:t>
      </w:r>
    </w:p>
    <w:p/>
    <w:p>
      <w:pPr>
        <w:rPr>
          <w:rFonts w:ascii="微软雅黑" w:hAnsi="微软雅黑" w:eastAsia="微软雅黑" w:cs="微软雅黑"/>
          <w:sz w:val="22"/>
          <w:szCs w:val="22"/>
        </w:rPr>
      </w:pPr>
      <w:r>
        <w:drawing>
          <wp:inline distT="0" distB="0" distL="0" distR="0">
            <wp:extent cx="5588000" cy="2095500"/>
            <wp:effectExtent l="19050" t="0" r="0" b="0"/>
            <wp:docPr id="45" name="图片 7" descr="D:\Documents\Tencent Files\1468551051\Image\C2C\[(C]3YVY@5RQ]B]8GH_8G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 descr="D:\Documents\Tencent Files\1468551051\Image\C2C\[(C]3YVY@5RQ]B]8GH_8GW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535" cy="20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r>
        <w:rPr>
          <w:rFonts w:hint="eastAsia" w:ascii="微软雅黑" w:hAnsi="微软雅黑" w:eastAsia="微软雅黑" w:cs="微软雅黑"/>
          <w:sz w:val="22"/>
          <w:szCs w:val="22"/>
        </w:rPr>
        <w:t>2.2点击新增</w:t>
      </w:r>
    </w:p>
    <w:p>
      <w:r>
        <w:drawing>
          <wp:inline distT="0" distB="0" distL="0" distR="0">
            <wp:extent cx="5274310" cy="1871345"/>
            <wp:effectExtent l="19050" t="0" r="2540" b="0"/>
            <wp:docPr id="53" name="图片 10" descr="D:\Documents\Tencent Files\1468551051\Image\C2C\L}[MD6APY7AZXNOI[[T@[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 descr="D:\Documents\Tencent Files\1468551051\Image\C2C\L}[MD6APY7AZXNOI[[T@[P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  <w:sz w:val="22"/>
          <w:szCs w:val="22"/>
        </w:rPr>
        <w:t>2.3选择设备相机类型，并点击搜索相机，弹出相对应的相机配置一体机工具出来</w:t>
      </w:r>
    </w:p>
    <w:p>
      <w:r>
        <w:drawing>
          <wp:inline distT="0" distB="0" distL="0" distR="0">
            <wp:extent cx="5274310" cy="2839085"/>
            <wp:effectExtent l="19050" t="0" r="2540" b="0"/>
            <wp:docPr id="57" name="图片 13" descr="D:\Documents\Tencent Files\1468551051\Image\C2C\E$L5%KKZYI(9TKZZRM%(Q]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 descr="D:\Documents\Tencent Files\1468551051\Image\C2C\E$L5%KKZYI(9TKZZRM%(Q]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2.4搜索相机IP地址，并选中需要调试的相机IP</w:t>
      </w:r>
    </w:p>
    <w:p>
      <w:r>
        <w:drawing>
          <wp:inline distT="0" distB="0" distL="114300" distR="114300">
            <wp:extent cx="6088380" cy="4359910"/>
            <wp:effectExtent l="0" t="0" r="762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41672" b="45375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2.5修改IP，并保存好修改好的IP</w:t>
      </w:r>
    </w:p>
    <w:p>
      <w:r>
        <w:drawing>
          <wp:inline distT="0" distB="0" distL="114300" distR="114300">
            <wp:extent cx="5267960" cy="32131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2.6登录相机内部，进行相机内部调试（具体调试步棸请参考调试章节）</w:t>
      </w:r>
    </w:p>
    <w:p/>
    <w:p>
      <w:r>
        <w:drawing>
          <wp:inline distT="0" distB="0" distL="114300" distR="114300">
            <wp:extent cx="5290185" cy="4312285"/>
            <wp:effectExtent l="0" t="0" r="571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2690" b="18677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</w:rPr>
        <w:t>2.7在相应的通道口输入刚刚修改好的IP地址，并点击保存，然后重启软件，通道视频就可以显示出来</w:t>
      </w:r>
    </w:p>
    <w:p>
      <w:r>
        <w:drawing>
          <wp:inline distT="0" distB="0" distL="0" distR="0">
            <wp:extent cx="5274310" cy="2503170"/>
            <wp:effectExtent l="19050" t="0" r="2540" b="0"/>
            <wp:docPr id="58" name="图片 16" descr="D:\Documents\Tencent Files\1468551051\Image\C2C\{QR533TMD1T6][UDEFD@W}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 descr="D:\Documents\Tencent Files\1468551051\Image\C2C\{QR533TMD1T6][UDEFD@W}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3960" w:firstLineChars="1800"/>
        <w:rPr>
          <w:rFonts w:ascii="微软雅黑" w:hAnsi="微软雅黑" w:eastAsia="微软雅黑" w:cs="微软雅黑"/>
          <w:sz w:val="22"/>
          <w:szCs w:val="22"/>
        </w:rPr>
      </w:pPr>
    </w:p>
    <w:p>
      <w:pPr>
        <w:ind w:firstLine="3960" w:firstLineChars="1800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3车牌管理</w:t>
      </w:r>
    </w:p>
    <w:p>
      <w:pPr>
        <w:rPr>
          <w:rFonts w:ascii="微软雅黑" w:hAnsi="微软雅黑" w:eastAsia="微软雅黑" w:cs="微软雅黑"/>
          <w:color w:val="FF0000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3.1新增车牌方法：</w:t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3.1.1点击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系统设置下的</w:t>
      </w:r>
      <w:r>
        <w:rPr>
          <w:rFonts w:hint="eastAsia" w:ascii="微软雅黑" w:hAnsi="微软雅黑" w:eastAsia="微软雅黑" w:cs="微软雅黑"/>
          <w:sz w:val="22"/>
          <w:szCs w:val="22"/>
        </w:rPr>
        <w:t>车牌管理</w:t>
      </w:r>
    </w:p>
    <w:p>
      <w:r>
        <w:drawing>
          <wp:inline distT="0" distB="0" distL="0" distR="0">
            <wp:extent cx="5274310" cy="2856230"/>
            <wp:effectExtent l="19050" t="0" r="2540" b="0"/>
            <wp:docPr id="60" name="图片 25" descr="D:\Documents\Tencent Files\1468551051\Image\C2C\]]B[1(04PK{VG9Z$}}W}V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5" descr="D:\Documents\Tencent Files\1468551051\Image\C2C\]]B[1(04PK{VG9Z$}}W}VA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3.1.2点击新增车牌</w:t>
      </w:r>
    </w:p>
    <w:p/>
    <w:p>
      <w:pPr>
        <w:rPr>
          <w:rFonts w:ascii="微软雅黑" w:hAnsi="微软雅黑" w:eastAsia="微软雅黑" w:cs="微软雅黑"/>
          <w:sz w:val="22"/>
          <w:szCs w:val="22"/>
        </w:rPr>
      </w:pPr>
      <w:r>
        <w:drawing>
          <wp:inline distT="0" distB="0" distL="114300" distR="114300">
            <wp:extent cx="5269230" cy="1826895"/>
            <wp:effectExtent l="0" t="0" r="127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3.1.3选择车牌类型</w:t>
      </w:r>
      <w:r>
        <w:rPr>
          <w:rFonts w:ascii="Arial" w:hAnsi="Arial" w:eastAsia="微软雅黑" w:cs="Arial"/>
          <w:sz w:val="22"/>
          <w:szCs w:val="22"/>
        </w:rPr>
        <w:t>→</w:t>
      </w:r>
      <w:r>
        <w:rPr>
          <w:rFonts w:hint="eastAsia" w:ascii="微软雅黑" w:hAnsi="微软雅黑" w:eastAsia="微软雅黑" w:cs="微软雅黑"/>
          <w:sz w:val="22"/>
          <w:szCs w:val="22"/>
        </w:rPr>
        <w:t>车辆类型</w:t>
      </w:r>
      <w:r>
        <w:rPr>
          <w:rFonts w:ascii="Arial" w:hAnsi="Arial" w:eastAsia="微软雅黑" w:cs="Arial"/>
          <w:sz w:val="22"/>
          <w:szCs w:val="22"/>
        </w:rPr>
        <w:t>→</w:t>
      </w:r>
      <w:r>
        <w:rPr>
          <w:rFonts w:hint="eastAsia" w:ascii="微软雅黑" w:hAnsi="微软雅黑" w:eastAsia="微软雅黑" w:cs="微软雅黑"/>
          <w:sz w:val="22"/>
          <w:szCs w:val="22"/>
        </w:rPr>
        <w:t>输入车牌号码</w:t>
      </w:r>
      <w:r>
        <w:rPr>
          <w:rFonts w:ascii="Arial" w:hAnsi="Arial" w:eastAsia="微软雅黑" w:cs="Arial"/>
          <w:sz w:val="22"/>
          <w:szCs w:val="22"/>
        </w:rPr>
        <w:t>→</w:t>
      </w:r>
      <w:r>
        <w:rPr>
          <w:rFonts w:hint="eastAsia" w:ascii="微软雅黑" w:hAnsi="微软雅黑" w:eastAsia="微软雅黑" w:cs="微软雅黑"/>
          <w:sz w:val="22"/>
          <w:szCs w:val="22"/>
        </w:rPr>
        <w:t>设置车牌有效日期</w:t>
      </w:r>
    </w:p>
    <w:p>
      <w:r>
        <w:drawing>
          <wp:inline distT="0" distB="0" distL="114300" distR="114300">
            <wp:extent cx="5274310" cy="2050415"/>
            <wp:effectExtent l="0" t="0" r="889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3.2批量导入车牌号码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3.2.1点击车牌管理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drawing>
          <wp:inline distT="0" distB="0" distL="114300" distR="114300">
            <wp:extent cx="5267960" cy="2684780"/>
            <wp:effectExtent l="0" t="0" r="254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3.2.2点击车牌导入</w:t>
      </w:r>
    </w:p>
    <w:p>
      <w:r>
        <w:drawing>
          <wp:inline distT="0" distB="0" distL="114300" distR="114300">
            <wp:extent cx="5269230" cy="1881505"/>
            <wp:effectExtent l="0" t="0" r="127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3.2.3点击下载模板</w:t>
      </w:r>
    </w:p>
    <w:p/>
    <w:p>
      <w:r>
        <w:drawing>
          <wp:inline distT="0" distB="0" distL="114300" distR="114300">
            <wp:extent cx="5272405" cy="4145280"/>
            <wp:effectExtent l="0" t="0" r="10795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3.2.4把文件保存到桌面</w:t>
      </w:r>
    </w:p>
    <w:p>
      <w:r>
        <w:drawing>
          <wp:inline distT="0" distB="0" distL="114300" distR="114300">
            <wp:extent cx="5269230" cy="4269105"/>
            <wp:effectExtent l="0" t="0" r="1270" b="107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微软雅黑" w:hAnsi="微软雅黑" w:eastAsia="微软雅黑" w:cs="微软雅黑"/>
          <w:sz w:val="22"/>
          <w:szCs w:val="22"/>
        </w:rPr>
        <w:t>3.2.5点击确定</w:t>
      </w:r>
    </w:p>
    <w:p>
      <w:r>
        <w:drawing>
          <wp:inline distT="0" distB="0" distL="114300" distR="114300">
            <wp:extent cx="5271770" cy="4110355"/>
            <wp:effectExtent l="0" t="0" r="11430" b="44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3.2.6在桌面找到刚刚下载的模板并双击打开文件</w:t>
      </w:r>
    </w:p>
    <w:p>
      <w:r>
        <w:drawing>
          <wp:inline distT="0" distB="0" distL="114300" distR="114300">
            <wp:extent cx="1009650" cy="1117600"/>
            <wp:effectExtent l="0" t="0" r="6350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3.2.7批量复制到表格里面，并保存到文件</w:t>
      </w:r>
    </w:p>
    <w:p>
      <w:r>
        <w:drawing>
          <wp:inline distT="0" distB="0" distL="114300" distR="114300">
            <wp:extent cx="5271770" cy="2742565"/>
            <wp:effectExtent l="0" t="0" r="5080" b="6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3.2.8点击导入Excel,找到刚刚制作好的表格，选中打开表格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drawing>
          <wp:inline distT="0" distB="0" distL="114300" distR="114300">
            <wp:extent cx="5269865" cy="4010660"/>
            <wp:effectExtent l="0" t="0" r="635" b="25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  <w:sz w:val="22"/>
          <w:szCs w:val="22"/>
        </w:rPr>
        <w:t>3.2.9点击保存</w:t>
      </w:r>
    </w:p>
    <w:p/>
    <w:p>
      <w:r>
        <w:drawing>
          <wp:inline distT="0" distB="0" distL="114300" distR="114300">
            <wp:extent cx="5269230" cy="3853815"/>
            <wp:effectExtent l="0" t="0" r="1270" b="698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3.2.10点击确定</w:t>
      </w:r>
    </w:p>
    <w:p>
      <w:r>
        <w:drawing>
          <wp:inline distT="0" distB="0" distL="114300" distR="114300">
            <wp:extent cx="5267960" cy="3743325"/>
            <wp:effectExtent l="0" t="0" r="2540" b="317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0" w:firstLineChars="10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4收费规则管理</w:t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4.1查表法</w:t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4.1.1点击收费规则</w:t>
      </w:r>
    </w:p>
    <w:p>
      <w:r>
        <w:drawing>
          <wp:inline distT="0" distB="0" distL="114300" distR="114300">
            <wp:extent cx="5270500" cy="294957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4.1.2选择查表法，并用鼠标左键点击临时车规则查表法</w:t>
      </w:r>
    </w:p>
    <w:p>
      <w:r>
        <w:drawing>
          <wp:inline distT="0" distB="0" distL="114300" distR="114300">
            <wp:extent cx="5272405" cy="3584575"/>
            <wp:effectExtent l="0" t="0" r="1079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4.1.3设置好需要的收费规则后，点击保存并测试按扭</w:t>
      </w:r>
    </w:p>
    <w:p/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4.2通用法</w:t>
      </w:r>
    </w:p>
    <w:p>
      <w:pPr>
        <w:rPr>
          <w:rFonts w:hint="eastAsia" w:ascii="微软雅黑" w:hAnsi="微软雅黑" w:eastAsia="微软雅黑" w:cs="微软雅黑"/>
          <w:sz w:val="22"/>
          <w:szCs w:val="22"/>
        </w:rPr>
      </w:pPr>
      <w:r>
        <w:drawing>
          <wp:inline distT="0" distB="0" distL="114300" distR="114300">
            <wp:extent cx="5269865" cy="4313555"/>
            <wp:effectExtent l="0" t="0" r="635" b="444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4.2.1点击收费规则</w:t>
      </w:r>
    </w:p>
    <w:p/>
    <w:p>
      <w:r>
        <w:drawing>
          <wp:inline distT="0" distB="0" distL="114300" distR="114300">
            <wp:extent cx="5269230" cy="4182110"/>
            <wp:effectExtent l="0" t="0" r="127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4.2.2选择通用法,并用鼠标左键点击临时车规则通用法按扭</w:t>
      </w:r>
    </w:p>
    <w:p>
      <w:r>
        <w:drawing>
          <wp:inline distT="0" distB="0" distL="114300" distR="114300">
            <wp:extent cx="5267325" cy="3749675"/>
            <wp:effectExtent l="0" t="0" r="3175" b="952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4.2.3点击小区收费规则，并点击保存测试按扭</w:t>
      </w:r>
    </w:p>
    <w:p>
      <w:r>
        <w:drawing>
          <wp:inline distT="0" distB="0" distL="114300" distR="114300">
            <wp:extent cx="5269865" cy="2745740"/>
            <wp:effectExtent l="0" t="0" r="635" b="1016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5通行时间段管理设置</w:t>
      </w:r>
    </w:p>
    <w:p/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5.1点击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系统</w:t>
      </w:r>
      <w:r>
        <w:rPr>
          <w:rFonts w:hint="eastAsia" w:ascii="微软雅黑" w:hAnsi="微软雅黑" w:eastAsia="微软雅黑" w:cs="微软雅黑"/>
          <w:sz w:val="22"/>
          <w:szCs w:val="22"/>
        </w:rPr>
        <w:t>设置，选择系统配置</w:t>
      </w:r>
    </w:p>
    <w:p/>
    <w:p>
      <w:r>
        <w:drawing>
          <wp:inline distT="0" distB="0" distL="114300" distR="114300">
            <wp:extent cx="5273040" cy="3442335"/>
            <wp:effectExtent l="0" t="0" r="10160" b="1206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5.2点击识别配置，勾选第13点并保存</w:t>
      </w:r>
    </w:p>
    <w:p/>
    <w:p>
      <w:r>
        <w:drawing>
          <wp:inline distT="0" distB="0" distL="114300" distR="114300">
            <wp:extent cx="5272405" cy="4578985"/>
            <wp:effectExtent l="0" t="0" r="10795" b="571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5.3点击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系统</w:t>
      </w:r>
      <w:r>
        <w:rPr>
          <w:rFonts w:hint="eastAsia" w:ascii="微软雅黑" w:hAnsi="微软雅黑" w:eastAsia="微软雅黑" w:cs="微软雅黑"/>
          <w:sz w:val="22"/>
          <w:szCs w:val="22"/>
        </w:rPr>
        <w:t>设置，选择通行时间管理</w:t>
      </w:r>
    </w:p>
    <w:p>
      <w:r>
        <w:drawing>
          <wp:inline distT="0" distB="0" distL="114300" distR="114300">
            <wp:extent cx="5269865" cy="3340735"/>
            <wp:effectExtent l="0" t="0" r="635" b="12065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5.4点击新增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车辆</w:t>
      </w:r>
    </w:p>
    <w:p>
      <w:r>
        <w:drawing>
          <wp:inline distT="0" distB="0" distL="114300" distR="114300">
            <wp:extent cx="5273040" cy="1276350"/>
            <wp:effectExtent l="0" t="0" r="10160" b="635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5.5输入名称并保存</w:t>
      </w:r>
    </w:p>
    <w:p>
      <w:r>
        <w:drawing>
          <wp:inline distT="0" distB="0" distL="114300" distR="114300">
            <wp:extent cx="5259070" cy="3200400"/>
            <wp:effectExtent l="0" t="0" r="177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5.6鼠标右键点击星期处，出现子菜单，选择新增</w:t>
      </w:r>
    </w:p>
    <w:p>
      <w:r>
        <w:drawing>
          <wp:inline distT="0" distB="0" distL="114300" distR="114300">
            <wp:extent cx="5264150" cy="3040380"/>
            <wp:effectExtent l="0" t="0" r="12700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5.7设置通行时间段，并保存。（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</w:rPr>
        <w:t>说明：开始时间至结束时间为车牌通行的时间段，其它时间为禁止通行时间</w:t>
      </w:r>
      <w:r>
        <w:rPr>
          <w:rFonts w:hint="eastAsia" w:ascii="微软雅黑" w:hAnsi="微软雅黑" w:eastAsia="微软雅黑" w:cs="微软雅黑"/>
          <w:sz w:val="22"/>
          <w:szCs w:val="22"/>
        </w:rPr>
        <w:t>）</w:t>
      </w:r>
    </w:p>
    <w:p>
      <w:r>
        <w:drawing>
          <wp:inline distT="0" distB="0" distL="114300" distR="114300">
            <wp:extent cx="5271135" cy="3879215"/>
            <wp:effectExtent l="0" t="0" r="5715" b="698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5.8进入需要设置的通道口，选 择刚设置好的通行时间段，并勾选需要限制的车辆类型。</w:t>
      </w:r>
    </w:p>
    <w:p/>
    <w:p>
      <w:r>
        <w:drawing>
          <wp:inline distT="0" distB="0" distL="114300" distR="114300">
            <wp:extent cx="5268595" cy="3464560"/>
            <wp:effectExtent l="0" t="0" r="8255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2520" w:firstLineChars="9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6车辆余位设置</w:t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6.1点击软件设置，并选择区域车位管理</w:t>
      </w:r>
    </w:p>
    <w:p>
      <w:r>
        <w:drawing>
          <wp:inline distT="0" distB="0" distL="114300" distR="114300">
            <wp:extent cx="5269865" cy="3397885"/>
            <wp:effectExtent l="0" t="0" r="635" b="571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6.2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点新增，输入区域名称，总车位数，停车位后，点保存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。</w:t>
      </w:r>
    </w:p>
    <w:p>
      <w:r>
        <w:drawing>
          <wp:inline distT="0" distB="0" distL="114300" distR="114300">
            <wp:extent cx="5268595" cy="2302510"/>
            <wp:effectExtent l="0" t="0" r="1905" b="889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6.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2"/>
          <w:szCs w:val="22"/>
        </w:rPr>
        <w:t>点击软件设置，选择通道设置</w:t>
      </w:r>
    </w:p>
    <w:p/>
    <w:p>
      <w:r>
        <w:drawing>
          <wp:inline distT="0" distB="0" distL="114300" distR="114300">
            <wp:extent cx="5269230" cy="3448050"/>
            <wp:effectExtent l="0" t="0" r="1270" b="635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6.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2"/>
          <w:szCs w:val="22"/>
        </w:rPr>
        <w:t>在入口通道的设备上，选择需要显示在屏幕上的位置，设置好后点击保存。</w:t>
      </w:r>
    </w:p>
    <w:p>
      <w:r>
        <w:drawing>
          <wp:inline distT="0" distB="0" distL="114300" distR="114300">
            <wp:extent cx="5273040" cy="3101975"/>
            <wp:effectExtent l="0" t="0" r="10160" b="952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2800" w:firstLineChars="10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7移动支付功能设置</w:t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7.1点击软件设置，选择系统配置</w:t>
      </w:r>
    </w:p>
    <w:p/>
    <w:p>
      <w:r>
        <w:drawing>
          <wp:inline distT="0" distB="0" distL="114300" distR="114300">
            <wp:extent cx="5268595" cy="3336290"/>
            <wp:effectExtent l="0" t="0" r="1905" b="381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7.2点击移动支付设置，选择对应的支付平台，填写好车场编号与密钥</w:t>
      </w:r>
    </w:p>
    <w:p>
      <w:r>
        <w:drawing>
          <wp:inline distT="0" distB="0" distL="114300" distR="114300">
            <wp:extent cx="5271770" cy="4707255"/>
            <wp:effectExtent l="0" t="0" r="11430" b="444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450" w:lineRule="atLeast"/>
        <w:ind w:firstLine="3082" w:firstLineChars="1100"/>
        <w:jc w:val="both"/>
        <w:rPr>
          <w:rFonts w:ascii="微软雅黑" w:hAnsi="微软雅黑" w:eastAsia="微软雅黑" w:cs="微软雅黑"/>
          <w:color w:val="000000" w:themeColor="text1"/>
          <w:sz w:val="28"/>
          <w:szCs w:val="28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Autospacing="0" w:afterAutospacing="0" w:line="450" w:lineRule="atLeast"/>
        <w:ind w:firstLine="3082" w:firstLineChars="1100"/>
        <w:jc w:val="both"/>
        <w:rPr>
          <w:rFonts w:ascii="微软雅黑" w:hAnsi="微软雅黑" w:eastAsia="微软雅黑" w:cs="微软雅黑"/>
          <w:color w:val="000000" w:themeColor="text1"/>
          <w:sz w:val="28"/>
          <w:szCs w:val="28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Autospacing="0" w:afterAutospacing="0" w:line="450" w:lineRule="atLeast"/>
        <w:ind w:firstLine="3082" w:firstLineChars="1100"/>
        <w:jc w:val="both"/>
        <w:rPr>
          <w:rFonts w:hint="default" w:ascii="微软雅黑" w:hAnsi="微软雅黑" w:eastAsia="微软雅黑" w:cs="微软雅黑"/>
          <w:color w:val="000000" w:themeColor="text1"/>
          <w:sz w:val="28"/>
          <w:szCs w:val="28"/>
          <w:shd w:val="clear" w:color="auto" w:fill="FFFFFF"/>
        </w:rPr>
      </w:pPr>
      <w:r>
        <w:rPr>
          <w:rFonts w:ascii="微软雅黑" w:hAnsi="微软雅黑" w:eastAsia="微软雅黑" w:cs="微软雅黑"/>
          <w:color w:val="000000" w:themeColor="text1"/>
          <w:sz w:val="28"/>
          <w:szCs w:val="28"/>
          <w:shd w:val="clear" w:color="auto" w:fill="FFFFFF"/>
        </w:rPr>
        <w:t>8.多位多车调试</w:t>
      </w:r>
    </w:p>
    <w:p>
      <w:r>
        <w:rPr>
          <w:rFonts w:hint="eastAsia"/>
        </w:rPr>
        <w:t>功能描述：一个用户拥有的车辆数比他的车位数多时，他只能使用它的对应的几个车位，可以限制该用户在场的车辆数。</w:t>
      </w:r>
    </w:p>
    <w:p>
      <w:r>
        <w:rPr>
          <w:rFonts w:hint="eastAsia"/>
        </w:rPr>
        <w:t>例如：某业主只有一个车位，三辆车只能停放一辆，另外两辆不给进入停车场，操作流程如下图所示.</w:t>
      </w:r>
    </w:p>
    <w:p>
      <w:r>
        <w:rPr>
          <w:rFonts w:hint="eastAsia"/>
        </w:rPr>
        <w:t>8.1.1点击</w:t>
      </w:r>
      <w:r>
        <w:rPr>
          <w:rFonts w:hint="eastAsia"/>
          <w:lang w:val="en-US" w:eastAsia="zh-CN"/>
        </w:rPr>
        <w:t>系统设置下菜单，</w:t>
      </w:r>
      <w:r>
        <w:rPr>
          <w:rFonts w:hint="eastAsia"/>
        </w:rPr>
        <w:t>收费规则管理</w:t>
      </w:r>
    </w:p>
    <w:p/>
    <w:p>
      <w:r>
        <w:drawing>
          <wp:inline distT="0" distB="0" distL="114300" distR="114300">
            <wp:extent cx="5272405" cy="3194050"/>
            <wp:effectExtent l="0" t="0" r="10795" b="635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8.1.2</w:t>
      </w:r>
      <w:r>
        <w:rPr>
          <w:rFonts w:hint="eastAsia"/>
          <w:color w:val="FF0000"/>
        </w:rPr>
        <w:t>勾选禁止驶入并保存</w:t>
      </w:r>
      <w:r>
        <w:rPr>
          <w:rFonts w:hint="eastAsia"/>
        </w:rPr>
        <w:t>，进入一辆车后，其它车辆禁止入场 。</w:t>
      </w:r>
    </w:p>
    <w:p>
      <w:r>
        <w:drawing>
          <wp:inline distT="0" distB="0" distL="114300" distR="114300">
            <wp:extent cx="5269865" cy="4522470"/>
            <wp:effectExtent l="0" t="0" r="635" b="1143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例如：某业主只有一个车位，三辆车只能停放一辆，另外两辆不给进入停车场，操作流程如下图所示.</w:t>
      </w:r>
    </w:p>
    <w:p>
      <w:r>
        <w:rPr>
          <w:rFonts w:hint="eastAsia"/>
        </w:rPr>
        <w:t>8.2.1点击收费规则</w:t>
      </w:r>
    </w:p>
    <w:p/>
    <w:p>
      <w:r>
        <w:drawing>
          <wp:inline distT="0" distB="0" distL="114300" distR="114300">
            <wp:extent cx="5272405" cy="3194050"/>
            <wp:effectExtent l="0" t="0" r="10795" b="6350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8.2.2</w:t>
      </w:r>
      <w:r>
        <w:rPr>
          <w:rFonts w:hint="eastAsia"/>
          <w:color w:val="FF0000"/>
        </w:rPr>
        <w:t>勾选临时收费后</w:t>
      </w:r>
      <w:r>
        <w:rPr>
          <w:rFonts w:hint="eastAsia"/>
        </w:rPr>
        <w:t>，进入一辆车后，其它车辆以临时车进场</w:t>
      </w:r>
    </w:p>
    <w:p>
      <w:r>
        <w:drawing>
          <wp:inline distT="0" distB="0" distL="114300" distR="114300">
            <wp:extent cx="5267325" cy="4168140"/>
            <wp:effectExtent l="0" t="0" r="3175" b="10160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rPr>
          <w:rFonts w:hint="eastAsia"/>
        </w:rPr>
        <w:t>8.3.1</w:t>
      </w:r>
      <w:r>
        <w:rPr>
          <w:rFonts w:hint="eastAsia"/>
          <w:lang w:val="en-US" w:eastAsia="zh-CN"/>
        </w:rPr>
        <w:t>系统</w:t>
      </w:r>
      <w:r>
        <w:rPr>
          <w:rFonts w:hint="eastAsia"/>
        </w:rPr>
        <w:t>设置</w:t>
      </w:r>
      <w:r>
        <w:rPr>
          <w:rFonts w:ascii="Arial" w:hAnsi="Arial" w:cs="Arial"/>
        </w:rPr>
        <w:t>→</w:t>
      </w:r>
      <w:r>
        <w:rPr>
          <w:rFonts w:hint="eastAsia"/>
        </w:rPr>
        <w:t>车牌管理</w:t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2983865"/>
            <wp:effectExtent l="0" t="0" r="8890" b="635"/>
            <wp:docPr id="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8.3.2点击新增车牌</w:t>
      </w:r>
    </w:p>
    <w:p/>
    <w:p/>
    <w:p>
      <w:r>
        <w:drawing>
          <wp:inline distT="0" distB="0" distL="114300" distR="114300">
            <wp:extent cx="5269230" cy="1466215"/>
            <wp:effectExtent l="0" t="0" r="1270" b="698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/>
        </w:rPr>
        <w:t>8.3.3输入业主其中一辆车辆的车牌号码，并设置车牌有效日期，点击确认</w:t>
      </w:r>
    </w:p>
    <w:p>
      <w:r>
        <w:drawing>
          <wp:inline distT="0" distB="0" distL="114300" distR="114300">
            <wp:extent cx="5274310" cy="2050415"/>
            <wp:effectExtent l="0" t="0" r="8890" b="6985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8.3.4增加业主其它车辆车牌号码，并点击保存。（如下图所示）</w:t>
      </w:r>
      <w:r>
        <w:drawing>
          <wp:inline distT="0" distB="0" distL="114300" distR="114300">
            <wp:extent cx="5264785" cy="2394585"/>
            <wp:effectExtent l="0" t="0" r="5715" b="5715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490595"/>
            <wp:effectExtent l="0" t="0" r="8890" b="1905"/>
            <wp:docPr id="6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751580"/>
            <wp:effectExtent l="0" t="0" r="8890" b="7620"/>
            <wp:docPr id="6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Gpdo+nDAgAA2AUAAA4AAAAA&#10;AAAAAQAgAAAAHwEAAGRycy9lMm9Eb2MueG1sUEsFBgAAAAAGAAYAWQEAAFQG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7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893E53"/>
    <w:multiLevelType w:val="singleLevel"/>
    <w:tmpl w:val="70893E5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30B94EBF"/>
    <w:rsid w:val="001A526D"/>
    <w:rsid w:val="003D665A"/>
    <w:rsid w:val="004454EB"/>
    <w:rsid w:val="005A57DB"/>
    <w:rsid w:val="005F7AC0"/>
    <w:rsid w:val="00602EB5"/>
    <w:rsid w:val="006A1AEA"/>
    <w:rsid w:val="009D705C"/>
    <w:rsid w:val="01B63649"/>
    <w:rsid w:val="01EA5DB2"/>
    <w:rsid w:val="08E942E5"/>
    <w:rsid w:val="08F712B6"/>
    <w:rsid w:val="128151FC"/>
    <w:rsid w:val="12E3110E"/>
    <w:rsid w:val="12F205F1"/>
    <w:rsid w:val="13B833ED"/>
    <w:rsid w:val="1458572B"/>
    <w:rsid w:val="149261E6"/>
    <w:rsid w:val="14AD1AAA"/>
    <w:rsid w:val="14DF56D4"/>
    <w:rsid w:val="16CC1052"/>
    <w:rsid w:val="19C66A9D"/>
    <w:rsid w:val="1B9931D5"/>
    <w:rsid w:val="1D9B09FD"/>
    <w:rsid w:val="1DDF48F9"/>
    <w:rsid w:val="1EDC5171"/>
    <w:rsid w:val="1FDF11CC"/>
    <w:rsid w:val="273D22EB"/>
    <w:rsid w:val="27CB2671"/>
    <w:rsid w:val="2B51630A"/>
    <w:rsid w:val="2BA97A7F"/>
    <w:rsid w:val="2CAE2E5A"/>
    <w:rsid w:val="2D175262"/>
    <w:rsid w:val="2FA34FE3"/>
    <w:rsid w:val="30B94EBF"/>
    <w:rsid w:val="35CF7FFA"/>
    <w:rsid w:val="363C49F3"/>
    <w:rsid w:val="3686440B"/>
    <w:rsid w:val="38E84AD4"/>
    <w:rsid w:val="398A6D90"/>
    <w:rsid w:val="3BFF03F7"/>
    <w:rsid w:val="3DA15D7D"/>
    <w:rsid w:val="3E527C5A"/>
    <w:rsid w:val="3F6F671F"/>
    <w:rsid w:val="40BB1FE3"/>
    <w:rsid w:val="49527978"/>
    <w:rsid w:val="49E56E4C"/>
    <w:rsid w:val="4D2D19D1"/>
    <w:rsid w:val="509D6B8B"/>
    <w:rsid w:val="56896B57"/>
    <w:rsid w:val="5C144FDE"/>
    <w:rsid w:val="5C923793"/>
    <w:rsid w:val="5CF1639B"/>
    <w:rsid w:val="5E89752B"/>
    <w:rsid w:val="5ED633C1"/>
    <w:rsid w:val="5F4F412F"/>
    <w:rsid w:val="610C4875"/>
    <w:rsid w:val="61ED5B8B"/>
    <w:rsid w:val="61F255A8"/>
    <w:rsid w:val="644F78DF"/>
    <w:rsid w:val="674E1D7A"/>
    <w:rsid w:val="68805C32"/>
    <w:rsid w:val="69B96B88"/>
    <w:rsid w:val="6A5C0DA1"/>
    <w:rsid w:val="70B67046"/>
    <w:rsid w:val="72F82E11"/>
    <w:rsid w:val="738C4EA3"/>
    <w:rsid w:val="76A42228"/>
    <w:rsid w:val="78C642A8"/>
    <w:rsid w:val="7BD11264"/>
    <w:rsid w:val="7BD909C6"/>
    <w:rsid w:val="7C454D95"/>
    <w:rsid w:val="7C8425FC"/>
    <w:rsid w:val="7E5574FD"/>
    <w:rsid w:val="7FEA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8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DCDDFB-9CA5-4626-AFB3-CED99EDD19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294</Words>
  <Characters>1682</Characters>
  <Lines>14</Lines>
  <Paragraphs>3</Paragraphs>
  <TotalTime>11</TotalTime>
  <ScaleCrop>false</ScaleCrop>
  <LinksUpToDate>false</LinksUpToDate>
  <CharactersWithSpaces>1973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2020-08-08T03:04:00Z</dcterms:created>
  <dc:creator>Administrator</dc:creator>
  <cp:lastModifiedBy>Fyun168-001</cp:lastModifiedBy>
  <dcterms:modified xsi:type="dcterms:W3CDTF">2021-10-15T01:41:00Z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5843E701480743F882964C20E7DBB805</vt:lpwstr>
  </property>
</Properties>
</file>